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color w:val="80808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36"/>
          <w:szCs w:val="36"/>
          <w:rtl w:val="0"/>
        </w:rPr>
        <w:t xml:space="preserve">BUSINESS NEWS PRESS RELEASE</w:t>
        <w:tab/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63500</wp:posOffset>
                </wp:positionV>
                <wp:extent cx="3384550" cy="140847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53725" y="3075762"/>
                          <a:ext cx="3384550" cy="1408477"/>
                          <a:chOff x="3653725" y="3075762"/>
                          <a:chExt cx="3384550" cy="1408477"/>
                        </a:xfrm>
                      </wpg:grpSpPr>
                      <wpg:grpSp>
                        <wpg:cNvGrpSpPr/>
                        <wpg:grpSpPr>
                          <a:xfrm>
                            <a:off x="3653725" y="3075762"/>
                            <a:ext cx="3384550" cy="1408477"/>
                            <a:chOff x="3653725" y="3075762"/>
                            <a:chExt cx="3384550" cy="140847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653725" y="3075762"/>
                              <a:ext cx="3384550" cy="1408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653725" y="3075762"/>
                              <a:ext cx="3384550" cy="1408477"/>
                              <a:chOff x="3822000" y="3023339"/>
                              <a:chExt cx="3048000" cy="1257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3822000" y="3023339"/>
                                <a:ext cx="30480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android-chrome-512x512.png" id="6" name="Shape 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822000" y="3023339"/>
                                <a:ext cx="30480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63500</wp:posOffset>
                </wp:positionV>
                <wp:extent cx="3384550" cy="14084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1408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b w:val="1"/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entury Gothic" w:cs="Century Gothic" w:eastAsia="Century Gothic" w:hAnsi="Century Gothic"/>
          <w:b w:val="1"/>
          <w:color w:val="8496b0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21"/>
          <w:szCs w:val="21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Instaclave Technologies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Layla Lyne-Winkler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415-244-7898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llynewinkler@instaclave.com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entury Gothic" w:cs="Century Gothic" w:eastAsia="Century Gothic" w:hAnsi="Century Gothic"/>
          <w:b w:val="1"/>
          <w:color w:val="8496b0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21"/>
          <w:szCs w:val="21"/>
          <w:rtl w:val="0"/>
        </w:rPr>
        <w:t xml:space="preserve">RELEASE DATE: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January  26th 2020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entury Gothic" w:cs="Century Gothic" w:eastAsia="Century Gothic" w:hAnsi="Century Gothic"/>
          <w:b w:val="1"/>
          <w:color w:val="8496b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496b0"/>
          <w:sz w:val="36"/>
          <w:szCs w:val="36"/>
          <w:rtl w:val="0"/>
        </w:rPr>
        <w:t xml:space="preserve">FOR IMMEDIATE RELEASE</w:t>
      </w:r>
    </w:p>
    <w:p w:rsidR="00000000" w:rsidDel="00000000" w:rsidP="00000000" w:rsidRDefault="00000000" w:rsidRPr="00000000" w14:paraId="0000000F">
      <w:pPr>
        <w:jc w:val="center"/>
        <w:rPr>
          <w:rFonts w:ascii="Century Gothic" w:cs="Century Gothic" w:eastAsia="Century Gothic" w:hAnsi="Century Gothic"/>
          <w:b w:val="1"/>
          <w:color w:val="8496b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Instaclave Technologies has submitted a Request for Proposals (RFP) </w:t>
      </w:r>
    </w:p>
    <w:p w:rsidR="00000000" w:rsidDel="00000000" w:rsidP="00000000" w:rsidRDefault="00000000" w:rsidRPr="00000000" w14:paraId="0000001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8"/>
          <w:szCs w:val="28"/>
          <w:rtl w:val="0"/>
        </w:rPr>
        <w:t xml:space="preserve">Request for Proposals (RFP) 2019-2: Advanced Materials Research and Development On-board the ISS National Laboratory.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{San Francisco, California, Jan. 26 2020} –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color w:val="1155cc"/>
            <w:u w:val="single"/>
            <w:rtl w:val="0"/>
          </w:rPr>
          <w:t xml:space="preserve">Instaclave Technologies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has been selected to participate in a Request for Proposals (RFP) 2019-2: Advanced Materials Research and Development On-board the ISS National Laboratory.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"The ISS National Laboratory would like to thank you for submitting a Step 2 Concept Summary in response to “Request for Proposals (RFP) 2019-2: Advanced Materials Research and Development On-board the ISS National Laboratory”. The information submitted in the Step 1 Concept Summary has undergone a preliminary review for flight feasibility and scientific merit. The ISS National Laboratory is supportive of the proposed project titled “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Zero Gravity DPART Foundry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” and invites submission of a Step 2 proposal. The Full Proposal Submission Window is open: September 30, 2019 – January 6, 2020."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"This is an opportunity of a lifetime", declared John Steven Calder,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 Instaclave Technologies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Founder &amp; CEO. " I may not have had the chance to sit in with the Beatles, or spar a round or two with Muhmmad Ali, I do have the chance to look at the starrs with my kids, and say I'm up there trying to change the world! We see this as a milestone in the development of our multidisciplinary application of our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CLS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&amp;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DPART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technologies. It's truly an honor to be considered”!</w:t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entury Gothic" w:cs="Century Gothic" w:eastAsia="Century Gothic" w:hAnsi="Century Gothic"/>
          <w:b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instaclave.com/index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